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4A0" w:firstRow="1" w:lastRow="0" w:firstColumn="1" w:lastColumn="0" w:noHBand="0" w:noVBand="1"/>
      </w:tblPr>
      <w:tblGrid>
        <w:gridCol w:w="3262"/>
        <w:gridCol w:w="5952"/>
      </w:tblGrid>
      <w:tr w:rsidR="00F554EC" w:rsidRPr="00B6431D" w:rsidTr="00B6431D">
        <w:trPr>
          <w:trHeight w:val="709"/>
        </w:trPr>
        <w:tc>
          <w:tcPr>
            <w:tcW w:w="3262" w:type="dxa"/>
            <w:hideMark/>
          </w:tcPr>
          <w:p w:rsidR="00F554EC" w:rsidRPr="00F554EC" w:rsidRDefault="00F554EC" w:rsidP="00B6431D">
            <w:pPr>
              <w:spacing w:after="0" w:line="240" w:lineRule="auto"/>
              <w:jc w:val="center"/>
              <w:rPr>
                <w:b/>
                <w:color w:val="000000"/>
                <w:sz w:val="26"/>
                <w:szCs w:val="26"/>
                <w:lang w:val="nl-NL"/>
              </w:rPr>
            </w:pPr>
            <w:r w:rsidRPr="00F554EC">
              <w:rPr>
                <w:b/>
                <w:color w:val="000000"/>
                <w:sz w:val="26"/>
                <w:szCs w:val="26"/>
                <w:lang w:val="nl-NL"/>
              </w:rPr>
              <w:t>HỘI ĐỒNG NHÂN DÂN</w:t>
            </w:r>
          </w:p>
          <w:p w:rsidR="00F554EC" w:rsidRPr="00F554EC" w:rsidRDefault="00F554EC" w:rsidP="00B6431D">
            <w:pPr>
              <w:spacing w:after="0" w:line="240" w:lineRule="auto"/>
              <w:jc w:val="center"/>
              <w:rPr>
                <w:b/>
                <w:color w:val="000000"/>
                <w:sz w:val="26"/>
                <w:szCs w:val="26"/>
                <w:lang w:val="nl-NL"/>
              </w:rPr>
            </w:pPr>
            <w:r w:rsidRPr="00F554EC">
              <w:rPr>
                <w:b/>
                <w:noProof/>
                <w:color w:val="000000"/>
                <w:sz w:val="26"/>
                <w:szCs w:val="26"/>
                <w:lang w:bidi="ar-SA"/>
              </w:rPr>
              <mc:AlternateContent>
                <mc:Choice Requires="wps">
                  <w:drawing>
                    <wp:anchor distT="0" distB="0" distL="114300" distR="114300" simplePos="0" relativeHeight="251660288" behindDoc="0" locked="0" layoutInCell="1" allowOverlap="1" wp14:anchorId="3DFC8D6E" wp14:editId="1CCA806B">
                      <wp:simplePos x="0" y="0"/>
                      <wp:positionH relativeFrom="column">
                        <wp:posOffset>706120</wp:posOffset>
                      </wp:positionH>
                      <wp:positionV relativeFrom="paragraph">
                        <wp:posOffset>210820</wp:posOffset>
                      </wp:positionV>
                      <wp:extent cx="622935" cy="0"/>
                      <wp:effectExtent l="6985" t="6350" r="825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6.6pt" to="104.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"/>
                  </w:pict>
                </mc:Fallback>
              </mc:AlternateContent>
            </w:r>
            <w:r w:rsidRPr="00F554EC">
              <w:rPr>
                <w:b/>
                <w:color w:val="000000"/>
                <w:sz w:val="26"/>
                <w:szCs w:val="26"/>
                <w:lang w:val="nl-NL"/>
              </w:rPr>
              <w:t>HUYỆN IA H’DRAI</w:t>
            </w:r>
          </w:p>
        </w:tc>
        <w:tc>
          <w:tcPr>
            <w:tcW w:w="5952" w:type="dxa"/>
            <w:hideMark/>
          </w:tcPr>
          <w:p w:rsidR="00F554EC" w:rsidRPr="0054647E" w:rsidRDefault="00F554EC" w:rsidP="00B6431D">
            <w:pPr>
              <w:spacing w:after="0" w:line="240" w:lineRule="auto"/>
              <w:jc w:val="center"/>
              <w:rPr>
                <w:b/>
                <w:color w:val="000000"/>
                <w:sz w:val="26"/>
                <w:szCs w:val="26"/>
                <w:lang w:val="nl-NL"/>
              </w:rPr>
            </w:pPr>
            <w:r w:rsidRPr="0054647E">
              <w:rPr>
                <w:b/>
                <w:color w:val="000000"/>
                <w:sz w:val="26"/>
                <w:szCs w:val="26"/>
                <w:lang w:val="nl-NL"/>
              </w:rPr>
              <w:t>CỘNG HÒA XÃ HỘI CHỦ NGHĨA VIỆTNAM</w:t>
            </w:r>
          </w:p>
          <w:p w:rsidR="00F554EC" w:rsidRPr="0054647E" w:rsidRDefault="00F554EC" w:rsidP="00B6431D">
            <w:pPr>
              <w:spacing w:after="0" w:line="240" w:lineRule="auto"/>
              <w:jc w:val="center"/>
              <w:rPr>
                <w:b/>
                <w:color w:val="000000"/>
                <w:sz w:val="28"/>
                <w:lang w:val="nl-NL"/>
              </w:rPr>
            </w:pPr>
            <w:r>
              <w:rPr>
                <w:b/>
                <w:noProof/>
                <w:color w:val="000000"/>
                <w:sz w:val="28"/>
                <w:lang w:bidi="ar-SA"/>
              </w:rPr>
              <mc:AlternateContent>
                <mc:Choice Requires="wps">
                  <w:drawing>
                    <wp:anchor distT="0" distB="0" distL="114300" distR="114300" simplePos="0" relativeHeight="251661312" behindDoc="0" locked="0" layoutInCell="1" allowOverlap="1" wp14:anchorId="156486D5" wp14:editId="4C954C7B">
                      <wp:simplePos x="0" y="0"/>
                      <wp:positionH relativeFrom="column">
                        <wp:posOffset>743585</wp:posOffset>
                      </wp:positionH>
                      <wp:positionV relativeFrom="paragraph">
                        <wp:posOffset>220980</wp:posOffset>
                      </wp:positionV>
                      <wp:extent cx="2164715" cy="0"/>
                      <wp:effectExtent l="1079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7.4pt" to="22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"/>
                  </w:pict>
                </mc:Fallback>
              </mc:AlternateContent>
            </w:r>
            <w:r w:rsidRPr="0054647E">
              <w:rPr>
                <w:b/>
                <w:color w:val="000000"/>
                <w:sz w:val="28"/>
                <w:lang w:val="nl-NL"/>
              </w:rPr>
              <w:t>Độc lập - Tự do - Hạnh phúc</w:t>
            </w:r>
          </w:p>
        </w:tc>
      </w:tr>
      <w:tr w:rsidR="00F554EC" w:rsidRPr="00B6431D" w:rsidTr="00B6431D">
        <w:trPr>
          <w:trHeight w:val="455"/>
        </w:trPr>
        <w:tc>
          <w:tcPr>
            <w:tcW w:w="3262" w:type="dxa"/>
            <w:hideMark/>
          </w:tcPr>
          <w:p w:rsidR="00F554EC" w:rsidRPr="00F554EC" w:rsidRDefault="00F554EC" w:rsidP="00B6431D">
            <w:pPr>
              <w:spacing w:before="120" w:after="0" w:line="240" w:lineRule="auto"/>
              <w:jc w:val="center"/>
              <w:rPr>
                <w:b/>
                <w:color w:val="000000"/>
                <w:sz w:val="28"/>
                <w:lang w:val="nl-NL"/>
              </w:rPr>
            </w:pPr>
            <w:r w:rsidRPr="00F554EC">
              <w:rPr>
                <w:b/>
                <w:color w:val="000000"/>
                <w:sz w:val="28"/>
                <w:lang w:val="nl-NL"/>
              </w:rPr>
              <w:t xml:space="preserve">Số:      </w:t>
            </w:r>
            <w:r w:rsidRPr="00F554EC">
              <w:rPr>
                <w:b/>
                <w:color w:val="000000"/>
                <w:sz w:val="28"/>
                <w:lang w:val="vi-VN"/>
              </w:rPr>
              <w:t xml:space="preserve">  </w:t>
            </w:r>
            <w:r w:rsidRPr="00F554EC">
              <w:rPr>
                <w:b/>
                <w:color w:val="000000"/>
                <w:sz w:val="28"/>
                <w:lang w:val="nl-NL"/>
              </w:rPr>
              <w:t>/NQ-HĐND</w:t>
            </w:r>
          </w:p>
        </w:tc>
        <w:tc>
          <w:tcPr>
            <w:tcW w:w="5952" w:type="dxa"/>
            <w:hideMark/>
          </w:tcPr>
          <w:p w:rsidR="00F554EC" w:rsidRPr="00B6431D" w:rsidRDefault="00F554EC" w:rsidP="00B6431D">
            <w:pPr>
              <w:spacing w:before="120" w:after="0" w:line="240" w:lineRule="auto"/>
              <w:jc w:val="center"/>
              <w:rPr>
                <w:i/>
                <w:color w:val="000000"/>
                <w:sz w:val="28"/>
                <w:lang w:val="vi-VN"/>
              </w:rPr>
            </w:pPr>
            <w:r w:rsidRPr="00B6431D">
              <w:rPr>
                <w:i/>
                <w:color w:val="000000"/>
                <w:sz w:val="28"/>
                <w:lang w:val="nl-NL"/>
              </w:rPr>
              <w:t xml:space="preserve">Ia H‘Drai, ngày    </w:t>
            </w:r>
            <w:r w:rsidRPr="00B6431D">
              <w:rPr>
                <w:i/>
                <w:color w:val="000000"/>
                <w:sz w:val="28"/>
                <w:lang w:val="vi-VN"/>
              </w:rPr>
              <w:t xml:space="preserve">   </w:t>
            </w:r>
            <w:r w:rsidRPr="00B6431D">
              <w:rPr>
                <w:i/>
                <w:color w:val="000000"/>
                <w:sz w:val="28"/>
                <w:lang w:val="nl-NL"/>
              </w:rPr>
              <w:t xml:space="preserve">  tháng </w:t>
            </w:r>
            <w:r w:rsidRPr="00B6431D">
              <w:rPr>
                <w:i/>
                <w:color w:val="000000"/>
                <w:sz w:val="28"/>
                <w:lang w:val="vi-VN"/>
              </w:rPr>
              <w:t xml:space="preserve">     </w:t>
            </w:r>
            <w:r w:rsidRPr="00B6431D">
              <w:rPr>
                <w:i/>
                <w:color w:val="000000"/>
                <w:sz w:val="28"/>
                <w:lang w:val="nl-NL"/>
              </w:rPr>
              <w:t xml:space="preserve"> năm </w:t>
            </w:r>
            <w:r w:rsidRPr="00B6431D">
              <w:rPr>
                <w:i/>
                <w:color w:val="000000"/>
                <w:sz w:val="28"/>
                <w:lang w:val="vi-VN"/>
              </w:rPr>
              <w:t xml:space="preserve">  2020</w:t>
            </w:r>
          </w:p>
        </w:tc>
      </w:tr>
      <w:tr w:rsidR="00F554EC" w:rsidRPr="001B5FCF" w:rsidTr="00B6431D">
        <w:trPr>
          <w:trHeight w:val="455"/>
        </w:trPr>
        <w:tc>
          <w:tcPr>
            <w:tcW w:w="9214" w:type="dxa"/>
            <w:gridSpan w:val="2"/>
            <w:hideMark/>
          </w:tcPr>
          <w:p w:rsidR="00F554EC" w:rsidRPr="00F554EC" w:rsidRDefault="00F554EC" w:rsidP="00B6431D">
            <w:pPr>
              <w:spacing w:before="120" w:after="0" w:line="240" w:lineRule="auto"/>
              <w:jc w:val="center"/>
              <w:rPr>
                <w:b/>
                <w:color w:val="000000"/>
                <w:sz w:val="28"/>
                <w:lang w:val="nl-NL"/>
              </w:rPr>
            </w:pPr>
          </w:p>
          <w:p w:rsidR="00F554EC" w:rsidRPr="00F554EC" w:rsidRDefault="00F554EC" w:rsidP="00B6431D">
            <w:pPr>
              <w:spacing w:before="120" w:after="0" w:line="240" w:lineRule="auto"/>
              <w:jc w:val="center"/>
              <w:rPr>
                <w:b/>
                <w:color w:val="000000"/>
                <w:sz w:val="28"/>
                <w:lang w:val="nl-NL"/>
              </w:rPr>
            </w:pPr>
            <w:r w:rsidRPr="00F554EC">
              <w:rPr>
                <w:b/>
                <w:color w:val="000000"/>
                <w:sz w:val="28"/>
                <w:lang w:val="nl-NL"/>
              </w:rPr>
              <w:t>NGHỊ QUYẾT</w:t>
            </w:r>
          </w:p>
          <w:p w:rsidR="00F554EC" w:rsidRPr="00F554EC" w:rsidRDefault="00F554EC" w:rsidP="00B6431D">
            <w:pPr>
              <w:spacing w:after="60" w:line="240" w:lineRule="auto"/>
              <w:jc w:val="center"/>
              <w:rPr>
                <w:b/>
                <w:sz w:val="28"/>
                <w:lang w:val="vi-VN"/>
              </w:rPr>
            </w:pPr>
            <w:r w:rsidRPr="00F554EC">
              <w:rPr>
                <w:b/>
                <w:color w:val="000000"/>
                <w:sz w:val="28"/>
                <w:lang w:val="nl-NL"/>
              </w:rPr>
              <w:t xml:space="preserve">Về việc </w:t>
            </w:r>
            <w:r w:rsidRPr="00F554EC">
              <w:rPr>
                <w:b/>
                <w:sz w:val="28"/>
                <w:lang w:val="vi-VN"/>
              </w:rPr>
              <w:t>phân bổ, điều chỉnh nguồn vốn đầu tư còn th</w:t>
            </w:r>
            <w:proofErr w:type="spellStart"/>
            <w:r w:rsidRPr="00F554EC">
              <w:rPr>
                <w:b/>
                <w:sz w:val="28"/>
              </w:rPr>
              <w:t>ừa</w:t>
            </w:r>
            <w:proofErr w:type="spellEnd"/>
            <w:r w:rsidRPr="00F554EC">
              <w:rPr>
                <w:b/>
                <w:sz w:val="28"/>
                <w:lang w:val="vi-VN"/>
              </w:rPr>
              <w:t xml:space="preserve"> </w:t>
            </w:r>
          </w:p>
          <w:p w:rsidR="00F554EC" w:rsidRPr="00F554EC" w:rsidRDefault="00F554EC" w:rsidP="00B6431D">
            <w:pPr>
              <w:spacing w:after="60" w:line="240" w:lineRule="auto"/>
              <w:jc w:val="center"/>
              <w:rPr>
                <w:b/>
                <w:color w:val="000000"/>
                <w:sz w:val="28"/>
                <w:lang w:val="nl-NL"/>
              </w:rPr>
            </w:pPr>
            <w:r w:rsidRPr="00F554EC">
              <w:rPr>
                <w:b/>
                <w:sz w:val="28"/>
                <w:lang w:val="vi-VN"/>
              </w:rPr>
              <w:t>từ các công trình đ</w:t>
            </w:r>
            <w:bookmarkStart w:id="0" w:name="_GoBack"/>
            <w:bookmarkEnd w:id="0"/>
            <w:r w:rsidRPr="00F554EC">
              <w:rPr>
                <w:b/>
                <w:sz w:val="28"/>
                <w:lang w:val="vi-VN"/>
              </w:rPr>
              <w:t>ã quyết toán</w:t>
            </w:r>
          </w:p>
        </w:tc>
      </w:tr>
    </w:tbl>
    <w:p w:rsidR="00F554EC" w:rsidRPr="001B5FCF" w:rsidRDefault="00F554EC" w:rsidP="00F554EC">
      <w:pPr>
        <w:spacing w:after="0" w:line="240" w:lineRule="auto"/>
        <w:rPr>
          <w:color w:val="000000"/>
          <w:sz w:val="10"/>
          <w:lang w:val="de-DE"/>
        </w:rPr>
      </w:pPr>
      <w:r>
        <w:rPr>
          <w:b/>
          <w:noProof/>
          <w:color w:val="000000"/>
          <w:sz w:val="28"/>
          <w:lang w:bidi="ar-SA"/>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25400</wp:posOffset>
                </wp:positionV>
                <wp:extent cx="2359025" cy="0"/>
                <wp:effectExtent l="7620" t="6985"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1.3pt;margin-top:2pt;width:18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7T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"/>
            </w:pict>
          </mc:Fallback>
        </mc:AlternateContent>
      </w:r>
    </w:p>
    <w:p w:rsidR="00F554EC" w:rsidRPr="0054647E" w:rsidRDefault="00F554EC" w:rsidP="00F554EC">
      <w:pPr>
        <w:spacing w:before="120" w:after="0" w:line="240" w:lineRule="auto"/>
        <w:jc w:val="center"/>
        <w:rPr>
          <w:b/>
          <w:color w:val="000000"/>
          <w:sz w:val="28"/>
          <w:lang w:val="de-DE"/>
        </w:rPr>
      </w:pPr>
    </w:p>
    <w:p w:rsidR="00F554EC" w:rsidRPr="001B5FCF" w:rsidRDefault="00F554EC" w:rsidP="00F554EC">
      <w:pPr>
        <w:spacing w:before="120" w:after="0" w:line="240" w:lineRule="auto"/>
        <w:jc w:val="center"/>
        <w:rPr>
          <w:b/>
          <w:color w:val="000000"/>
          <w:sz w:val="28"/>
          <w:lang w:val="nl-NL"/>
        </w:rPr>
      </w:pPr>
      <w:r w:rsidRPr="001B5FCF">
        <w:rPr>
          <w:b/>
          <w:color w:val="000000"/>
          <w:sz w:val="28"/>
          <w:lang w:val="nl-NL"/>
        </w:rPr>
        <w:t>HỘI ĐỒNG NHÂN DÂN HUYỆN IA H’DRAI</w:t>
      </w:r>
    </w:p>
    <w:p w:rsidR="00F554EC" w:rsidRPr="001B5FCF" w:rsidRDefault="00F554EC" w:rsidP="00F554EC">
      <w:pPr>
        <w:spacing w:after="0" w:line="240" w:lineRule="auto"/>
        <w:jc w:val="center"/>
        <w:rPr>
          <w:color w:val="000000"/>
          <w:sz w:val="28"/>
          <w:lang w:val="vi-VN"/>
        </w:rPr>
      </w:pPr>
      <w:r w:rsidRPr="001B5FCF">
        <w:rPr>
          <w:b/>
          <w:color w:val="000000"/>
          <w:sz w:val="28"/>
          <w:lang w:val="nl-NL"/>
        </w:rPr>
        <w:t xml:space="preserve">KHÓA X, KỲ HỌP </w:t>
      </w:r>
      <w:r>
        <w:rPr>
          <w:b/>
          <w:color w:val="000000"/>
          <w:sz w:val="28"/>
          <w:lang w:val="vi-VN"/>
        </w:rPr>
        <w:t>LẦN THỨ 10</w:t>
      </w:r>
    </w:p>
    <w:p w:rsidR="00F554EC" w:rsidRPr="001B5FCF" w:rsidRDefault="00F554EC" w:rsidP="00F554EC">
      <w:pPr>
        <w:spacing w:after="0" w:line="240" w:lineRule="auto"/>
        <w:ind w:firstLine="720"/>
        <w:jc w:val="both"/>
        <w:rPr>
          <w:color w:val="000000"/>
          <w:sz w:val="28"/>
          <w:lang w:val="nl-NL"/>
        </w:rPr>
      </w:pPr>
    </w:p>
    <w:p w:rsidR="00F554EC" w:rsidRPr="0054647E" w:rsidRDefault="00F554EC" w:rsidP="00F554EC">
      <w:pPr>
        <w:spacing w:before="60" w:after="60" w:line="240" w:lineRule="auto"/>
        <w:ind w:firstLine="567"/>
        <w:jc w:val="both"/>
        <w:rPr>
          <w:color w:val="000000"/>
          <w:sz w:val="28"/>
          <w:lang w:val="nl-NL"/>
        </w:rPr>
      </w:pPr>
      <w:r w:rsidRPr="0054647E">
        <w:rPr>
          <w:color w:val="000000"/>
          <w:sz w:val="28"/>
          <w:lang w:val="nl-NL"/>
        </w:rPr>
        <w:t>Căn cứ Luật tổ chức chính quyền địa phương ngày 19/6/2015;</w:t>
      </w:r>
    </w:p>
    <w:p w:rsidR="00F554EC" w:rsidRPr="0054647E" w:rsidRDefault="00F554EC" w:rsidP="00F554EC">
      <w:pPr>
        <w:shd w:val="clear" w:color="auto" w:fill="FFFFFF"/>
        <w:spacing w:before="60" w:after="60"/>
        <w:ind w:firstLine="567"/>
        <w:jc w:val="both"/>
        <w:rPr>
          <w:sz w:val="28"/>
          <w:lang w:val="vi-VN"/>
        </w:rPr>
      </w:pPr>
      <w:r w:rsidRPr="0054647E">
        <w:rPr>
          <w:sz w:val="28"/>
          <w:lang w:val="vi-VN"/>
        </w:rPr>
        <w:t xml:space="preserve">Căn cứ </w:t>
      </w:r>
      <w:r w:rsidRPr="0054647E">
        <w:rPr>
          <w:sz w:val="28"/>
          <w:lang w:val="nl-NL"/>
        </w:rPr>
        <w:t>Luật đầu t</w:t>
      </w:r>
      <w:r w:rsidRPr="0054647E">
        <w:rPr>
          <w:rFonts w:hint="eastAsia"/>
          <w:sz w:val="28"/>
          <w:lang w:val="nl-NL"/>
        </w:rPr>
        <w:t>ư</w:t>
      </w:r>
      <w:r w:rsidRPr="0054647E">
        <w:rPr>
          <w:sz w:val="28"/>
          <w:lang w:val="nl-NL"/>
        </w:rPr>
        <w:t xml:space="preserve"> công số 39/2019/QH14 ngày 13</w:t>
      </w:r>
      <w:r w:rsidRPr="0054647E">
        <w:rPr>
          <w:sz w:val="28"/>
          <w:lang w:val="vi-VN"/>
        </w:rPr>
        <w:t>/</w:t>
      </w:r>
      <w:r w:rsidRPr="0054647E">
        <w:rPr>
          <w:sz w:val="28"/>
          <w:lang w:val="nl-NL"/>
        </w:rPr>
        <w:t>6</w:t>
      </w:r>
      <w:r w:rsidRPr="0054647E">
        <w:rPr>
          <w:sz w:val="28"/>
          <w:lang w:val="vi-VN"/>
        </w:rPr>
        <w:t>/</w:t>
      </w:r>
      <w:r w:rsidRPr="0054647E">
        <w:rPr>
          <w:sz w:val="28"/>
          <w:lang w:val="nl-NL"/>
        </w:rPr>
        <w:t>2019</w:t>
      </w:r>
      <w:r w:rsidRPr="0054647E">
        <w:rPr>
          <w:sz w:val="28"/>
          <w:lang w:val="vi-VN"/>
        </w:rPr>
        <w:t>;</w:t>
      </w:r>
    </w:p>
    <w:p w:rsidR="00F554EC" w:rsidRPr="0054647E" w:rsidRDefault="00F554EC" w:rsidP="00F554EC">
      <w:pPr>
        <w:shd w:val="clear" w:color="auto" w:fill="FFFFFF"/>
        <w:spacing w:before="60" w:after="60"/>
        <w:ind w:firstLine="567"/>
        <w:jc w:val="both"/>
        <w:rPr>
          <w:sz w:val="28"/>
          <w:lang w:val="vi-VN"/>
        </w:rPr>
      </w:pPr>
      <w:r w:rsidRPr="0054647E">
        <w:rPr>
          <w:sz w:val="28"/>
          <w:lang w:val="vi-VN"/>
        </w:rPr>
        <w:t>Căn cứ Luật ngân sách nhà nước sửa đổi năm 2015;</w:t>
      </w:r>
    </w:p>
    <w:p w:rsidR="00F554EC" w:rsidRPr="0054647E" w:rsidRDefault="00F554EC" w:rsidP="00F554EC">
      <w:pPr>
        <w:spacing w:before="60" w:after="60"/>
        <w:ind w:firstLine="567"/>
        <w:jc w:val="both"/>
        <w:rPr>
          <w:sz w:val="28"/>
          <w:lang w:val="de-DE"/>
        </w:rPr>
      </w:pPr>
      <w:r w:rsidRPr="0054647E">
        <w:rPr>
          <w:sz w:val="28"/>
          <w:lang w:val="de-DE"/>
        </w:rPr>
        <w:t>Căn cứ Nghị định số 77/2015/NĐ-CP ngày 10/9/2015 của Chính phủ về kế hoạch đầu tư công trung hạn và hằng năm;</w:t>
      </w:r>
    </w:p>
    <w:p w:rsidR="00F554EC" w:rsidRPr="0054647E" w:rsidRDefault="00F554EC" w:rsidP="00F554EC">
      <w:pPr>
        <w:shd w:val="clear" w:color="auto" w:fill="FFFFFF"/>
        <w:spacing w:before="60" w:after="60" w:line="212" w:lineRule="atLeast"/>
        <w:ind w:firstLine="567"/>
        <w:jc w:val="both"/>
        <w:rPr>
          <w:sz w:val="28"/>
          <w:lang w:val="vi-VN"/>
        </w:rPr>
      </w:pPr>
      <w:r w:rsidRPr="0054647E">
        <w:rPr>
          <w:iCs/>
          <w:sz w:val="28"/>
          <w:lang w:val="vi-VN"/>
        </w:rPr>
        <w:t>Căn cứ Nghị định số </w:t>
      </w:r>
      <w:r w:rsidRPr="0054647E">
        <w:rPr>
          <w:sz w:val="28"/>
        </w:rPr>
        <w:fldChar w:fldCharType="begin"/>
      </w:r>
      <w:r w:rsidRPr="0054647E">
        <w:rPr>
          <w:sz w:val="28"/>
        </w:rPr>
        <w:instrText>HYPERLINK "https://thuvienphapluat.vn/van-ban/tai-chinh-nha-nuoc/nghi-dinh-163-2016-nd-cp-huong-dan-luat-ngan-sach-nha-nuoc-335331.aspx" \t "_blank" \o "Nghị định 163/2016/NĐ-CP"</w:instrText>
      </w:r>
      <w:r w:rsidRPr="0054647E">
        <w:rPr>
          <w:sz w:val="28"/>
        </w:rPr>
        <w:fldChar w:fldCharType="separate"/>
      </w:r>
      <w:r w:rsidRPr="0054647E">
        <w:rPr>
          <w:iCs/>
          <w:sz w:val="28"/>
          <w:lang w:val="vi-VN"/>
        </w:rPr>
        <w:t>163/2016/NĐ-CP</w:t>
      </w:r>
      <w:r w:rsidRPr="0054647E">
        <w:rPr>
          <w:sz w:val="28"/>
        </w:rPr>
        <w:fldChar w:fldCharType="end"/>
      </w:r>
      <w:r w:rsidRPr="0054647E">
        <w:rPr>
          <w:iCs/>
          <w:sz w:val="28"/>
          <w:lang w:val="vi-VN"/>
        </w:rPr>
        <w:t> ngày 21</w:t>
      </w:r>
      <w:r w:rsidRPr="0054647E">
        <w:rPr>
          <w:iCs/>
          <w:sz w:val="28"/>
        </w:rPr>
        <w:t>/</w:t>
      </w:r>
      <w:r w:rsidRPr="0054647E">
        <w:rPr>
          <w:iCs/>
          <w:sz w:val="28"/>
          <w:lang w:val="vi-VN"/>
        </w:rPr>
        <w:t>12</w:t>
      </w:r>
      <w:r w:rsidRPr="0054647E">
        <w:rPr>
          <w:iCs/>
          <w:sz w:val="28"/>
        </w:rPr>
        <w:t>/</w:t>
      </w:r>
      <w:r w:rsidRPr="0054647E">
        <w:rPr>
          <w:iCs/>
          <w:sz w:val="28"/>
          <w:lang w:val="vi-VN"/>
        </w:rPr>
        <w:t>2016 của Chính phủ về Quy định chi tiết thi hành một số điều của Luật ngân sách nhà nước;</w:t>
      </w:r>
    </w:p>
    <w:p w:rsidR="00F554EC" w:rsidRPr="0054647E" w:rsidRDefault="00F554EC" w:rsidP="00F554EC">
      <w:pPr>
        <w:shd w:val="clear" w:color="auto" w:fill="FFFFFF"/>
        <w:spacing w:before="60" w:after="60"/>
        <w:ind w:firstLine="567"/>
        <w:jc w:val="both"/>
        <w:rPr>
          <w:sz w:val="28"/>
          <w:lang w:val="vi-VN"/>
        </w:rPr>
      </w:pPr>
      <w:r w:rsidRPr="0054647E">
        <w:rPr>
          <w:sz w:val="28"/>
          <w:lang w:val="vi-VN"/>
        </w:rPr>
        <w:t xml:space="preserve">Căn cứ Nghị định số 120/2018/NĐ-CP ngày 13/9/2018 của Chính phủ về việc sửa đổi, bổ sung một số điều Nghị định số 77/2015/NĐ-CP ngày 10/09/2015 của Chính phủ về kế hoạch đầu tư công trung hạn và hằng năm, Nghị định số 136/2015/NĐ-CP ngày 31/12/2015 của Chính phủ về hướng dẫn thi hành một số điều của Luật </w:t>
      </w:r>
      <w:r w:rsidRPr="0054647E">
        <w:rPr>
          <w:sz w:val="28"/>
        </w:rPr>
        <w:t>đ</w:t>
      </w:r>
      <w:r w:rsidRPr="0054647E">
        <w:rPr>
          <w:sz w:val="28"/>
          <w:lang w:val="vi-VN"/>
        </w:rPr>
        <w:t>ầu tư công và Nghị định số 161/2016/NĐ-CP ngày 02/12/2016 của Chính phủ về cơ chế đặc thù trong quản lý đầu tư xây dựng đối với một số dự án thuộc các Chương trình mục tiêu quốc gia giai đoạn 2016-2020;</w:t>
      </w:r>
    </w:p>
    <w:p w:rsidR="00F554EC" w:rsidRPr="0054647E" w:rsidRDefault="00F554EC" w:rsidP="00F554EC">
      <w:pPr>
        <w:shd w:val="clear" w:color="auto" w:fill="FFFFFF"/>
        <w:spacing w:before="60" w:after="60"/>
        <w:ind w:firstLine="567"/>
        <w:jc w:val="both"/>
        <w:rPr>
          <w:sz w:val="28"/>
          <w:lang w:val="vi-VN"/>
        </w:rPr>
      </w:pPr>
      <w:r w:rsidRPr="0054647E">
        <w:rPr>
          <w:sz w:val="28"/>
          <w:lang w:val="vi-VN"/>
        </w:rPr>
        <w:t>Căn cứ Nghị quyết số 24/2015/NQ-HĐND ngày 10/12/2015 của Hội đồng nhân dân tỉnh ban hành nguyên tắc, tiêu chí và định mức phân bổ vốn đầu tư phát triển nguồn ngân sách nhà nước giai đoạn 2016-2020 tỉnh Kon Tum;</w:t>
      </w:r>
    </w:p>
    <w:p w:rsidR="00F554EC" w:rsidRPr="0054647E" w:rsidRDefault="00F554EC" w:rsidP="00F554EC">
      <w:pPr>
        <w:shd w:val="clear" w:color="auto" w:fill="FFFFFF"/>
        <w:spacing w:before="60" w:after="60"/>
        <w:ind w:firstLine="567"/>
        <w:jc w:val="both"/>
        <w:rPr>
          <w:sz w:val="28"/>
          <w:lang w:val="vi-VN"/>
        </w:rPr>
      </w:pPr>
      <w:r w:rsidRPr="0054647E">
        <w:rPr>
          <w:sz w:val="28"/>
          <w:lang w:val="vi-VN"/>
        </w:rPr>
        <w:t>Căn cứ Quyết định số 1385</w:t>
      </w:r>
      <w:r w:rsidRPr="0054647E">
        <w:rPr>
          <w:sz w:val="28"/>
          <w:lang w:val="nl-NL"/>
        </w:rPr>
        <w:t xml:space="preserve">/QĐ-UBND ngày </w:t>
      </w:r>
      <w:r w:rsidRPr="0054647E">
        <w:rPr>
          <w:sz w:val="28"/>
          <w:lang w:val="vi-VN"/>
        </w:rPr>
        <w:t>10/12/2019</w:t>
      </w:r>
      <w:r w:rsidRPr="0054647E">
        <w:rPr>
          <w:sz w:val="28"/>
          <w:lang w:val="nl-NL"/>
        </w:rPr>
        <w:t xml:space="preserve"> </w:t>
      </w:r>
      <w:r w:rsidRPr="0054647E">
        <w:rPr>
          <w:sz w:val="28"/>
          <w:lang w:val="vi-VN"/>
        </w:rPr>
        <w:t xml:space="preserve">của Ủy ban nhân dân tỉnh </w:t>
      </w:r>
      <w:r w:rsidRPr="0054647E">
        <w:rPr>
          <w:sz w:val="28"/>
          <w:lang w:val="nl-NL"/>
        </w:rPr>
        <w:t>về việc điều chỉnh Kế hoạch đầu tư công trung hạn giai đoạn 2016 – 2020</w:t>
      </w:r>
      <w:r w:rsidRPr="0054647E">
        <w:rPr>
          <w:sz w:val="28"/>
          <w:lang w:val="vi-VN"/>
        </w:rPr>
        <w:t xml:space="preserve"> (lần 3);</w:t>
      </w:r>
    </w:p>
    <w:p w:rsidR="00F554EC" w:rsidRPr="0054647E" w:rsidRDefault="00F554EC" w:rsidP="00F554EC">
      <w:pPr>
        <w:spacing w:before="60" w:after="60"/>
        <w:ind w:firstLine="567"/>
        <w:jc w:val="both"/>
        <w:rPr>
          <w:sz w:val="28"/>
          <w:lang w:val="vi-VN"/>
        </w:rPr>
      </w:pPr>
      <w:r w:rsidRPr="0054647E">
        <w:rPr>
          <w:bCs/>
          <w:noProof/>
          <w:sz w:val="28"/>
          <w:lang w:val="vi-VN"/>
        </w:rPr>
        <w:t>Căn cứ Công văn số 362/SKHĐT-TH ngày 28/02/2020 của Sở Kế hoạch và Đầu tư tỉnh Kon Tum về việ ý kiến về phân bổ Kế hoạch Kinh tế và Xã Hội và Kế hoạch đầu tư nguồn ngân sách nhà nước năm 2020 của huyện Ia H’Drai</w:t>
      </w:r>
    </w:p>
    <w:p w:rsidR="00F554EC" w:rsidRPr="0054647E" w:rsidRDefault="00F554EC" w:rsidP="00F554EC">
      <w:pPr>
        <w:spacing w:before="60" w:after="60"/>
        <w:ind w:firstLine="567"/>
        <w:jc w:val="both"/>
        <w:rPr>
          <w:sz w:val="28"/>
          <w:lang w:val="vi-VN"/>
        </w:rPr>
      </w:pPr>
      <w:r w:rsidRPr="0054647E">
        <w:rPr>
          <w:bCs/>
          <w:sz w:val="28"/>
          <w:lang w:val="vi-VN"/>
        </w:rPr>
        <w:t xml:space="preserve">Căn cứ Nghị quyết số 04/2019/NQ-HĐND ngày 16/12/2019 của Hội đồng nhân dân huyện về việc sửa đổi, bổ sung Điều 1 </w:t>
      </w:r>
      <w:r w:rsidRPr="0054647E">
        <w:rPr>
          <w:sz w:val="28"/>
          <w:lang w:val="nl-NL"/>
        </w:rPr>
        <w:t xml:space="preserve">Nghị quyết số </w:t>
      </w:r>
      <w:r w:rsidRPr="0054647E">
        <w:rPr>
          <w:sz w:val="28"/>
          <w:lang w:val="vi-VN"/>
        </w:rPr>
        <w:t>03</w:t>
      </w:r>
      <w:r w:rsidRPr="0054647E">
        <w:rPr>
          <w:sz w:val="28"/>
          <w:lang w:val="nl-NL"/>
        </w:rPr>
        <w:t>/201</w:t>
      </w:r>
      <w:r w:rsidRPr="0054647E">
        <w:rPr>
          <w:sz w:val="28"/>
          <w:lang w:val="vi-VN"/>
        </w:rPr>
        <w:t>9</w:t>
      </w:r>
      <w:r w:rsidRPr="0054647E">
        <w:rPr>
          <w:sz w:val="28"/>
          <w:lang w:val="nl-NL"/>
        </w:rPr>
        <w:t>/NQ-HĐND</w:t>
      </w:r>
      <w:r w:rsidRPr="0054647E">
        <w:rPr>
          <w:sz w:val="28"/>
          <w:lang w:val="vi-VN"/>
        </w:rPr>
        <w:t xml:space="preserve"> </w:t>
      </w:r>
      <w:proofErr w:type="spellStart"/>
      <w:r w:rsidRPr="0054647E">
        <w:rPr>
          <w:sz w:val="28"/>
        </w:rPr>
        <w:t>ngày</w:t>
      </w:r>
      <w:proofErr w:type="spellEnd"/>
      <w:r w:rsidRPr="0054647E">
        <w:rPr>
          <w:sz w:val="28"/>
        </w:rPr>
        <w:t xml:space="preserve"> </w:t>
      </w:r>
      <w:r w:rsidRPr="0054647E">
        <w:rPr>
          <w:sz w:val="28"/>
          <w:lang w:val="vi-VN"/>
        </w:rPr>
        <w:t>25/9/2016</w:t>
      </w:r>
      <w:r w:rsidRPr="0054647E">
        <w:rPr>
          <w:sz w:val="28"/>
        </w:rPr>
        <w:t xml:space="preserve"> </w:t>
      </w:r>
      <w:proofErr w:type="spellStart"/>
      <w:r w:rsidRPr="0054647E">
        <w:rPr>
          <w:sz w:val="28"/>
        </w:rPr>
        <w:t>của</w:t>
      </w:r>
      <w:proofErr w:type="spellEnd"/>
      <w:r w:rsidRPr="0054647E">
        <w:rPr>
          <w:sz w:val="28"/>
        </w:rPr>
        <w:t xml:space="preserve"> </w:t>
      </w:r>
      <w:proofErr w:type="spellStart"/>
      <w:r w:rsidRPr="0054647E">
        <w:rPr>
          <w:sz w:val="28"/>
        </w:rPr>
        <w:t>Hội</w:t>
      </w:r>
      <w:proofErr w:type="spellEnd"/>
      <w:r w:rsidRPr="0054647E">
        <w:rPr>
          <w:sz w:val="28"/>
        </w:rPr>
        <w:t xml:space="preserve"> </w:t>
      </w:r>
      <w:proofErr w:type="spellStart"/>
      <w:r w:rsidRPr="0054647E">
        <w:rPr>
          <w:sz w:val="28"/>
        </w:rPr>
        <w:t>đồng</w:t>
      </w:r>
      <w:proofErr w:type="spellEnd"/>
      <w:r w:rsidRPr="0054647E">
        <w:rPr>
          <w:sz w:val="28"/>
        </w:rPr>
        <w:t xml:space="preserve"> </w:t>
      </w:r>
      <w:proofErr w:type="spellStart"/>
      <w:r w:rsidRPr="0054647E">
        <w:rPr>
          <w:sz w:val="28"/>
        </w:rPr>
        <w:t>nhân</w:t>
      </w:r>
      <w:proofErr w:type="spellEnd"/>
      <w:r w:rsidRPr="0054647E">
        <w:rPr>
          <w:sz w:val="28"/>
        </w:rPr>
        <w:t xml:space="preserve"> </w:t>
      </w:r>
      <w:proofErr w:type="spellStart"/>
      <w:r w:rsidRPr="0054647E">
        <w:rPr>
          <w:sz w:val="28"/>
        </w:rPr>
        <w:t>dân</w:t>
      </w:r>
      <w:proofErr w:type="spellEnd"/>
      <w:r w:rsidRPr="0054647E">
        <w:rPr>
          <w:sz w:val="28"/>
        </w:rPr>
        <w:t xml:space="preserve"> </w:t>
      </w:r>
      <w:proofErr w:type="spellStart"/>
      <w:r w:rsidRPr="0054647E">
        <w:rPr>
          <w:sz w:val="28"/>
        </w:rPr>
        <w:t>huyện</w:t>
      </w:r>
      <w:proofErr w:type="spellEnd"/>
      <w:r w:rsidRPr="0054647E">
        <w:rPr>
          <w:sz w:val="28"/>
          <w:lang w:val="vi-VN"/>
        </w:rPr>
        <w:t xml:space="preserve"> </w:t>
      </w:r>
      <w:proofErr w:type="spellStart"/>
      <w:r w:rsidRPr="0054647E">
        <w:rPr>
          <w:sz w:val="28"/>
        </w:rPr>
        <w:t>Ia</w:t>
      </w:r>
      <w:proofErr w:type="spellEnd"/>
      <w:r w:rsidRPr="0054647E">
        <w:rPr>
          <w:sz w:val="28"/>
        </w:rPr>
        <w:t xml:space="preserve"> </w:t>
      </w:r>
      <w:proofErr w:type="spellStart"/>
      <w:r w:rsidRPr="0054647E">
        <w:rPr>
          <w:sz w:val="28"/>
        </w:rPr>
        <w:t>H’Drai</w:t>
      </w:r>
      <w:proofErr w:type="spellEnd"/>
      <w:r w:rsidRPr="0054647E">
        <w:rPr>
          <w:sz w:val="28"/>
          <w:lang w:val="vi-VN"/>
        </w:rPr>
        <w:t>;</w:t>
      </w:r>
    </w:p>
    <w:p w:rsidR="00F554EC" w:rsidRPr="0054647E" w:rsidRDefault="00F554EC" w:rsidP="00F554EC">
      <w:pPr>
        <w:spacing w:before="60" w:after="60"/>
        <w:ind w:firstLine="567"/>
        <w:jc w:val="both"/>
        <w:rPr>
          <w:sz w:val="28"/>
          <w:lang w:val="vi-VN"/>
        </w:rPr>
      </w:pPr>
      <w:r w:rsidRPr="0054647E">
        <w:rPr>
          <w:sz w:val="28"/>
          <w:lang w:val="vi-VN"/>
        </w:rPr>
        <w:lastRenderedPageBreak/>
        <w:t>Căn cứ Quyết định số 613/QĐ-UBND ngày 16/12/20</w:t>
      </w:r>
      <w:r w:rsidRPr="0054647E">
        <w:rPr>
          <w:sz w:val="28"/>
        </w:rPr>
        <w:t>19</w:t>
      </w:r>
      <w:r w:rsidRPr="0054647E">
        <w:rPr>
          <w:sz w:val="28"/>
          <w:lang w:val="vi-VN"/>
        </w:rPr>
        <w:t xml:space="preserve"> của Ủy ban nhân dân huyện về việc sửa đổi, bổ sung kế hoạch đầu tư công trung hạn giai đoạn 2016-2020 huyện Ia H’Drai;</w:t>
      </w:r>
    </w:p>
    <w:p w:rsidR="00F554EC" w:rsidRPr="0054647E" w:rsidRDefault="00F554EC" w:rsidP="00F554EC">
      <w:pPr>
        <w:spacing w:before="60" w:after="60" w:line="240" w:lineRule="auto"/>
        <w:ind w:firstLine="720"/>
        <w:jc w:val="both"/>
        <w:rPr>
          <w:color w:val="000000"/>
          <w:sz w:val="28"/>
          <w:lang w:val="nl-NL"/>
        </w:rPr>
      </w:pPr>
      <w:r w:rsidRPr="0054647E">
        <w:rPr>
          <w:color w:val="000000"/>
          <w:sz w:val="28"/>
          <w:lang w:val="nl-NL"/>
        </w:rPr>
        <w:t xml:space="preserve">Theo đề nghị của Ủy ban nhân dân huyện Ia H’Drai tại Tờ trình số: </w:t>
      </w:r>
      <w:r w:rsidRPr="0054647E">
        <w:rPr>
          <w:color w:val="000000"/>
          <w:sz w:val="28"/>
          <w:lang w:val="vi-VN"/>
        </w:rPr>
        <w:t xml:space="preserve">       </w:t>
      </w:r>
      <w:r w:rsidRPr="0054647E">
        <w:rPr>
          <w:color w:val="000000"/>
          <w:sz w:val="28"/>
        </w:rPr>
        <w:t>54</w:t>
      </w:r>
      <w:r w:rsidRPr="0054647E">
        <w:rPr>
          <w:color w:val="000000"/>
          <w:sz w:val="28"/>
          <w:lang w:val="nl-NL"/>
        </w:rPr>
        <w:t xml:space="preserve">/TTr-UBND ngày </w:t>
      </w:r>
      <w:r w:rsidRPr="0054647E">
        <w:rPr>
          <w:color w:val="000000"/>
          <w:sz w:val="28"/>
        </w:rPr>
        <w:t xml:space="preserve">21/4/2020 </w:t>
      </w:r>
      <w:r w:rsidRPr="0054647E">
        <w:rPr>
          <w:color w:val="000000"/>
          <w:sz w:val="28"/>
          <w:lang w:val="nl-NL"/>
        </w:rPr>
        <w:t xml:space="preserve">về việc </w:t>
      </w:r>
      <w:r w:rsidRPr="0054647E">
        <w:rPr>
          <w:sz w:val="28"/>
          <w:lang w:val="vi-VN"/>
        </w:rPr>
        <w:t>phân bổ, điều chỉnh nguồn vốn đầu tư còn thứa từ các công trình đã quyết toán</w:t>
      </w:r>
      <w:r w:rsidRPr="0054647E">
        <w:rPr>
          <w:color w:val="000000"/>
          <w:sz w:val="28"/>
          <w:lang w:val="nl-NL"/>
        </w:rPr>
        <w:t>; Báo cáo thẩm tra của Ban Kinh tế và Xã hội Hội đồng nhân dân huyện và ý kiến tham gia của các đại biểu Hội đồng nhân dân huyện tại kỳ họp,</w:t>
      </w:r>
    </w:p>
    <w:p w:rsidR="00F554EC" w:rsidRPr="001B5FCF" w:rsidRDefault="00F554EC" w:rsidP="00F554EC">
      <w:pPr>
        <w:spacing w:before="240" w:after="240" w:line="240" w:lineRule="auto"/>
        <w:jc w:val="center"/>
        <w:rPr>
          <w:b/>
          <w:color w:val="000000"/>
          <w:sz w:val="28"/>
          <w:lang w:val="de-DE"/>
        </w:rPr>
      </w:pPr>
      <w:r w:rsidRPr="001B5FCF">
        <w:rPr>
          <w:b/>
          <w:color w:val="000000"/>
          <w:sz w:val="28"/>
          <w:lang w:val="de-DE"/>
        </w:rPr>
        <w:t>QUYẾT NGHỊ:</w:t>
      </w:r>
    </w:p>
    <w:p w:rsidR="00F554EC" w:rsidRPr="00070FF0" w:rsidRDefault="00F554EC" w:rsidP="00F554EC">
      <w:pPr>
        <w:spacing w:before="120" w:after="120"/>
        <w:ind w:firstLine="567"/>
        <w:jc w:val="both"/>
        <w:rPr>
          <w:sz w:val="28"/>
          <w:lang w:val="vi-VN"/>
        </w:rPr>
      </w:pPr>
      <w:r w:rsidRPr="001B5FCF">
        <w:rPr>
          <w:b/>
          <w:color w:val="000000"/>
          <w:sz w:val="28"/>
          <w:lang w:val="de-DE"/>
        </w:rPr>
        <w:t>Điều 1.</w:t>
      </w:r>
      <w:r w:rsidRPr="001B5FCF">
        <w:rPr>
          <w:color w:val="000000"/>
          <w:sz w:val="28"/>
          <w:lang w:val="de-DE"/>
        </w:rPr>
        <w:t xml:space="preserve"> </w:t>
      </w:r>
      <w:r w:rsidRPr="0054647E">
        <w:rPr>
          <w:color w:val="000000"/>
          <w:sz w:val="28"/>
          <w:lang w:val="de-DE"/>
        </w:rPr>
        <w:t>Quyết định</w:t>
      </w:r>
      <w:r w:rsidRPr="00070FF0">
        <w:rPr>
          <w:color w:val="000000"/>
          <w:sz w:val="28"/>
          <w:lang w:val="nl-NL"/>
        </w:rPr>
        <w:t xml:space="preserve"> </w:t>
      </w:r>
      <w:r w:rsidRPr="00070FF0">
        <w:rPr>
          <w:sz w:val="28"/>
          <w:lang w:val="vi-VN"/>
        </w:rPr>
        <w:t xml:space="preserve">Điều chỉnh, </w:t>
      </w:r>
      <w:r>
        <w:rPr>
          <w:sz w:val="28"/>
          <w:lang w:val="vi-VN"/>
        </w:rPr>
        <w:t>p</w:t>
      </w:r>
      <w:r w:rsidRPr="00070FF0">
        <w:rPr>
          <w:sz w:val="28"/>
          <w:lang w:val="vi-VN"/>
        </w:rPr>
        <w:t>hân bổ số tiền</w:t>
      </w:r>
      <w:r w:rsidRPr="00070FF0">
        <w:rPr>
          <w:sz w:val="28"/>
          <w:lang w:val="nl-NL"/>
        </w:rPr>
        <w:t xml:space="preserve"> </w:t>
      </w:r>
      <w:r w:rsidRPr="00070FF0">
        <w:rPr>
          <w:sz w:val="28"/>
          <w:lang w:val="vi-VN"/>
        </w:rPr>
        <w:t xml:space="preserve">2.168.244.000 </w:t>
      </w:r>
      <w:r w:rsidRPr="00070FF0">
        <w:rPr>
          <w:sz w:val="28"/>
          <w:lang w:val="nl-NL"/>
        </w:rPr>
        <w:t>đồng</w:t>
      </w:r>
      <w:r w:rsidRPr="00070FF0">
        <w:rPr>
          <w:sz w:val="28"/>
          <w:lang w:val="vi-VN"/>
        </w:rPr>
        <w:t xml:space="preserve"> </w:t>
      </w:r>
      <w:r w:rsidRPr="00070FF0">
        <w:rPr>
          <w:i/>
          <w:sz w:val="28"/>
          <w:lang w:val="vi-VN"/>
        </w:rPr>
        <w:t>(Hai tỷ, môt trăm sáu mươi tám triệu, hai trăm bốn mươi bốn nghìn đồng)</w:t>
      </w:r>
      <w:r w:rsidRPr="00070FF0">
        <w:rPr>
          <w:sz w:val="28"/>
          <w:lang w:val="vi-VN"/>
        </w:rPr>
        <w:t xml:space="preserve"> từ các công trình đã quyết toán còn thừa vốn từ các nguồn vốn phân cấp cho huyện </w:t>
      </w:r>
      <w:r w:rsidRPr="00070FF0">
        <w:rPr>
          <w:i/>
          <w:sz w:val="28"/>
          <w:lang w:val="vi-VN"/>
        </w:rPr>
        <w:t xml:space="preserve">(Nguồn vốn </w:t>
      </w:r>
      <w:r w:rsidRPr="00070FF0">
        <w:rPr>
          <w:bCs/>
          <w:i/>
          <w:sz w:val="28"/>
          <w:lang w:val="vi-VN"/>
        </w:rPr>
        <w:t>phân cấp cân đối theo tiêu chí quy định tại NQ 24/2015/NQ-HĐND, Nguồn phân cấp đầu tư các xã biên giới và Nguồn phân cấp hỗ trợ, bổ sung khác)</w:t>
      </w:r>
      <w:r w:rsidRPr="00070FF0">
        <w:rPr>
          <w:bCs/>
          <w:sz w:val="28"/>
          <w:lang w:val="vi-VN"/>
        </w:rPr>
        <w:t xml:space="preserve"> để đầu tư các công trình đang triển khai thực hiện </w:t>
      </w:r>
      <w:r w:rsidRPr="00070FF0">
        <w:rPr>
          <w:bCs/>
          <w:i/>
          <w:sz w:val="28"/>
          <w:lang w:val="vi-VN"/>
        </w:rPr>
        <w:t>(</w:t>
      </w:r>
      <w:r w:rsidRPr="00070FF0">
        <w:rPr>
          <w:i/>
          <w:sz w:val="28"/>
          <w:lang w:val="vi-VN"/>
        </w:rPr>
        <w:t>Đ</w:t>
      </w:r>
      <w:r w:rsidRPr="00070FF0">
        <w:rPr>
          <w:i/>
          <w:sz w:val="28"/>
          <w:lang w:val="nl-NL"/>
        </w:rPr>
        <w:t>ầu t</w:t>
      </w:r>
      <w:r w:rsidRPr="00070FF0">
        <w:rPr>
          <w:rFonts w:hint="eastAsia"/>
          <w:i/>
          <w:sz w:val="28"/>
          <w:lang w:val="nl-NL"/>
        </w:rPr>
        <w:t>ư</w:t>
      </w:r>
      <w:r w:rsidRPr="00070FF0">
        <w:rPr>
          <w:i/>
          <w:sz w:val="28"/>
          <w:lang w:val="nl-NL"/>
        </w:rPr>
        <w:t xml:space="preserve"> l</w:t>
      </w:r>
      <w:r w:rsidRPr="00070FF0">
        <w:rPr>
          <w:rFonts w:hint="eastAsia"/>
          <w:i/>
          <w:sz w:val="28"/>
          <w:lang w:val="nl-NL"/>
        </w:rPr>
        <w:t>ư</w:t>
      </w:r>
      <w:r w:rsidRPr="00070FF0">
        <w:rPr>
          <w:i/>
          <w:sz w:val="28"/>
          <w:lang w:val="nl-NL"/>
        </w:rPr>
        <w:t xml:space="preserve">ới </w:t>
      </w:r>
      <w:r w:rsidRPr="00070FF0">
        <w:rPr>
          <w:rFonts w:hint="eastAsia"/>
          <w:i/>
          <w:sz w:val="28"/>
          <w:lang w:val="nl-NL"/>
        </w:rPr>
        <w:t>đ</w:t>
      </w:r>
      <w:r w:rsidRPr="00070FF0">
        <w:rPr>
          <w:i/>
          <w:sz w:val="28"/>
          <w:lang w:val="nl-NL"/>
        </w:rPr>
        <w:t>iện hạ thế khu trung tâm hành chính huyện</w:t>
      </w:r>
      <w:r w:rsidRPr="00070FF0">
        <w:rPr>
          <w:i/>
          <w:sz w:val="28"/>
          <w:lang w:val="vi-VN"/>
        </w:rPr>
        <w:t xml:space="preserve"> và Công trình: Hồ chứa nước và các hạng mục phụ trợ khu dân cư phía Đông trung tâm xã Ia Tơi)</w:t>
      </w:r>
      <w:r w:rsidRPr="00070FF0">
        <w:rPr>
          <w:sz w:val="28"/>
          <w:lang w:val="vi-VN"/>
        </w:rPr>
        <w:t xml:space="preserve"> cụ thể tại biểu chi tiết kèm theo.</w:t>
      </w:r>
    </w:p>
    <w:p w:rsidR="00F554EC" w:rsidRPr="00070FF0" w:rsidRDefault="00F554EC" w:rsidP="00F554EC">
      <w:pPr>
        <w:spacing w:before="120" w:after="120"/>
        <w:ind w:firstLine="567"/>
        <w:jc w:val="center"/>
        <w:rPr>
          <w:i/>
          <w:sz w:val="28"/>
          <w:lang w:val="vi-VN"/>
        </w:rPr>
      </w:pPr>
      <w:r w:rsidRPr="00070FF0">
        <w:rPr>
          <w:i/>
          <w:sz w:val="28"/>
          <w:lang w:val="vi-VN"/>
        </w:rPr>
        <w:t>(Có phụ lục chi tiết kèm theo)</w:t>
      </w:r>
    </w:p>
    <w:p w:rsidR="00F554EC" w:rsidRPr="00C427B2" w:rsidRDefault="00F554EC" w:rsidP="00F554EC">
      <w:pPr>
        <w:spacing w:before="60" w:after="60" w:line="240" w:lineRule="auto"/>
        <w:ind w:firstLine="720"/>
        <w:jc w:val="both"/>
        <w:rPr>
          <w:b/>
          <w:color w:val="000000"/>
          <w:sz w:val="28"/>
          <w:lang w:val="vi-VN"/>
        </w:rPr>
      </w:pPr>
      <w:r w:rsidRPr="001B5FCF">
        <w:rPr>
          <w:b/>
          <w:color w:val="000000"/>
          <w:sz w:val="28"/>
          <w:lang w:val="nb-NO"/>
        </w:rPr>
        <w:t xml:space="preserve">Điều 2. </w:t>
      </w:r>
      <w:r>
        <w:rPr>
          <w:color w:val="000000"/>
          <w:sz w:val="28"/>
          <w:lang w:val="vi-VN"/>
        </w:rPr>
        <w:t>Tổ chức thực hiện</w:t>
      </w:r>
    </w:p>
    <w:p w:rsidR="00F554EC" w:rsidRPr="00C427B2" w:rsidRDefault="00F554EC" w:rsidP="00F554EC">
      <w:pPr>
        <w:spacing w:before="60" w:after="60" w:line="240" w:lineRule="auto"/>
        <w:ind w:firstLine="720"/>
        <w:jc w:val="both"/>
        <w:rPr>
          <w:color w:val="000000"/>
          <w:sz w:val="28"/>
          <w:lang w:val="nb-NO"/>
        </w:rPr>
      </w:pPr>
      <w:r>
        <w:rPr>
          <w:color w:val="000000"/>
          <w:sz w:val="28"/>
          <w:lang w:val="vi-VN"/>
        </w:rPr>
        <w:t xml:space="preserve">1. </w:t>
      </w:r>
      <w:r w:rsidRPr="00C427B2">
        <w:rPr>
          <w:color w:val="000000"/>
          <w:sz w:val="28"/>
          <w:lang w:val="nb-NO"/>
        </w:rPr>
        <w:t>Hội đồng nhân dân huyện: Bổ sung</w:t>
      </w:r>
      <w:r w:rsidRPr="00C427B2">
        <w:rPr>
          <w:color w:val="000000"/>
          <w:sz w:val="28"/>
          <w:lang w:val="vi-VN"/>
        </w:rPr>
        <w:t>, điều chỉnh</w:t>
      </w:r>
      <w:r w:rsidRPr="00C427B2">
        <w:rPr>
          <w:color w:val="000000"/>
          <w:sz w:val="28"/>
          <w:lang w:val="nb-NO"/>
        </w:rPr>
        <w:t xml:space="preserve"> danh mục các dự án </w:t>
      </w:r>
      <w:r>
        <w:rPr>
          <w:color w:val="000000"/>
          <w:sz w:val="28"/>
          <w:lang w:val="vi-VN"/>
        </w:rPr>
        <w:t xml:space="preserve">nêu trên vào kế  hoạch </w:t>
      </w:r>
      <w:r w:rsidRPr="00C427B2">
        <w:rPr>
          <w:color w:val="000000"/>
          <w:sz w:val="28"/>
          <w:lang w:val="vi-VN"/>
        </w:rPr>
        <w:t>k</w:t>
      </w:r>
      <w:r w:rsidRPr="00C427B2">
        <w:rPr>
          <w:color w:val="000000"/>
          <w:sz w:val="28"/>
          <w:lang w:val="nb-NO"/>
        </w:rPr>
        <w:t xml:space="preserve">ế hoạch đầu tư công </w:t>
      </w:r>
      <w:r w:rsidRPr="00C427B2">
        <w:rPr>
          <w:color w:val="000000"/>
          <w:sz w:val="28"/>
          <w:lang w:val="vi-VN"/>
        </w:rPr>
        <w:t>trung hạn 2016-2020</w:t>
      </w:r>
      <w:r>
        <w:rPr>
          <w:color w:val="000000"/>
          <w:sz w:val="28"/>
          <w:lang w:val="vi-VN"/>
        </w:rPr>
        <w:t xml:space="preserve"> của huyện</w:t>
      </w:r>
    </w:p>
    <w:p w:rsidR="00F554EC" w:rsidRPr="001B5FCF" w:rsidRDefault="00F554EC" w:rsidP="00F554EC">
      <w:pPr>
        <w:spacing w:before="60" w:after="60" w:line="240" w:lineRule="auto"/>
        <w:ind w:firstLine="720"/>
        <w:jc w:val="both"/>
        <w:rPr>
          <w:color w:val="000000"/>
          <w:sz w:val="28"/>
          <w:lang w:val="nb-NO"/>
        </w:rPr>
      </w:pPr>
      <w:r>
        <w:rPr>
          <w:color w:val="000000"/>
          <w:sz w:val="28"/>
          <w:lang w:val="vi-VN"/>
        </w:rPr>
        <w:t>2.</w:t>
      </w:r>
      <w:r w:rsidRPr="001B5FCF">
        <w:rPr>
          <w:color w:val="000000"/>
          <w:sz w:val="28"/>
          <w:lang w:val="nb-NO"/>
        </w:rPr>
        <w:t xml:space="preserve"> Ủy ban nhân dân huyện: Giao chi tiết danh mục và mức vốn bố trí cho từng dự án do huyện quản lý để thực hiện công tác chuẩn bị đầu tư; </w:t>
      </w:r>
      <w:r w:rsidRPr="001B5FCF">
        <w:rPr>
          <w:color w:val="000000"/>
          <w:sz w:val="28"/>
          <w:lang w:val="vi-VN"/>
        </w:rPr>
        <w:t>thực hiện đầu tư</w:t>
      </w:r>
      <w:r w:rsidRPr="001B5FCF">
        <w:rPr>
          <w:color w:val="000000"/>
          <w:sz w:val="28"/>
          <w:lang w:val="nb-NO"/>
        </w:rPr>
        <w:t xml:space="preserve"> theo đúng quy định của Luật </w:t>
      </w:r>
      <w:r w:rsidRPr="001B5FCF">
        <w:rPr>
          <w:color w:val="000000"/>
          <w:sz w:val="28"/>
          <w:lang w:val="vi-VN"/>
        </w:rPr>
        <w:t>đ</w:t>
      </w:r>
      <w:r w:rsidRPr="001B5FCF">
        <w:rPr>
          <w:color w:val="000000"/>
          <w:sz w:val="28"/>
          <w:lang w:val="nb-NO"/>
        </w:rPr>
        <w:t>ầu tư công</w:t>
      </w:r>
      <w:r w:rsidRPr="001B5FCF">
        <w:rPr>
          <w:color w:val="000000"/>
          <w:sz w:val="28"/>
          <w:lang w:val="vi-VN"/>
        </w:rPr>
        <w:t xml:space="preserve"> và các văn bản hướng dẫn dưới Luật</w:t>
      </w:r>
      <w:r w:rsidRPr="001B5FCF">
        <w:rPr>
          <w:color w:val="000000"/>
          <w:sz w:val="28"/>
          <w:lang w:val="nb-NO"/>
        </w:rPr>
        <w:t>.</w:t>
      </w:r>
    </w:p>
    <w:p w:rsidR="00F554EC" w:rsidRPr="001B5FCF" w:rsidRDefault="00F554EC" w:rsidP="00F554EC">
      <w:pPr>
        <w:spacing w:before="60" w:after="60" w:line="240" w:lineRule="auto"/>
        <w:ind w:firstLine="720"/>
        <w:jc w:val="both"/>
        <w:rPr>
          <w:color w:val="000000"/>
          <w:sz w:val="28"/>
          <w:lang w:val="nb-NO"/>
        </w:rPr>
      </w:pPr>
      <w:r>
        <w:rPr>
          <w:color w:val="000000"/>
          <w:sz w:val="28"/>
          <w:lang w:val="vi-VN"/>
        </w:rPr>
        <w:t>3.</w:t>
      </w:r>
      <w:r w:rsidRPr="001B5FCF">
        <w:rPr>
          <w:color w:val="000000"/>
          <w:sz w:val="28"/>
          <w:lang w:val="nb-NO"/>
        </w:rPr>
        <w:t xml:space="preserve"> Thường trực Hội đồng nhân dân huyện, các ban của Hội đồng nhân dân huyện, </w:t>
      </w:r>
      <w:r w:rsidRPr="001B5FCF">
        <w:rPr>
          <w:color w:val="000000"/>
          <w:sz w:val="28"/>
          <w:lang w:val="vi-VN"/>
        </w:rPr>
        <w:t>T</w:t>
      </w:r>
      <w:r w:rsidRPr="001B5FCF">
        <w:rPr>
          <w:color w:val="000000"/>
          <w:sz w:val="28"/>
          <w:lang w:val="nb-NO"/>
        </w:rPr>
        <w:t>ổ đại biểu Hội đồng nhân dân huyện và Đại biểu Hội đồng nhân dân huyện giám sát việc triển khai thực hiện Nghị quyết này.</w:t>
      </w:r>
    </w:p>
    <w:p w:rsidR="00F554EC" w:rsidRPr="001B5FCF" w:rsidRDefault="00F554EC" w:rsidP="00F554EC">
      <w:pPr>
        <w:spacing w:before="60" w:after="60" w:line="240" w:lineRule="auto"/>
        <w:ind w:firstLine="720"/>
        <w:jc w:val="both"/>
        <w:rPr>
          <w:b/>
          <w:color w:val="000000"/>
          <w:sz w:val="28"/>
          <w:lang w:val="nb-NO"/>
        </w:rPr>
      </w:pPr>
      <w:r w:rsidRPr="001B5FCF">
        <w:rPr>
          <w:color w:val="000000"/>
          <w:sz w:val="28"/>
          <w:lang w:val="nb-NO"/>
        </w:rPr>
        <w:t>Nghị quyết này đã được Hội đồng nhân dân huyện Khóa X</w:t>
      </w:r>
      <w:r>
        <w:rPr>
          <w:color w:val="000000"/>
          <w:sz w:val="28"/>
          <w:lang w:val="nb-NO"/>
        </w:rPr>
        <w:t>, kỳ họp</w:t>
      </w:r>
      <w:r>
        <w:rPr>
          <w:color w:val="000000"/>
          <w:sz w:val="28"/>
          <w:lang w:val="vi-VN"/>
        </w:rPr>
        <w:t xml:space="preserve"> </w:t>
      </w:r>
      <w:r w:rsidRPr="00341FB3">
        <w:rPr>
          <w:color w:val="000000"/>
          <w:sz w:val="28"/>
          <w:lang w:val="nb-NO"/>
        </w:rPr>
        <w:t>lần th</w:t>
      </w:r>
      <w:r>
        <w:rPr>
          <w:color w:val="000000"/>
          <w:sz w:val="28"/>
          <w:lang w:val="vi-VN"/>
        </w:rPr>
        <w:t xml:space="preserve">ư 10 </w:t>
      </w:r>
      <w:r w:rsidRPr="001B5FCF">
        <w:rPr>
          <w:color w:val="000000"/>
          <w:sz w:val="28"/>
          <w:lang w:val="nb-NO"/>
        </w:rPr>
        <w:t xml:space="preserve">thông qua ngày </w:t>
      </w:r>
      <w:r>
        <w:rPr>
          <w:color w:val="000000"/>
          <w:sz w:val="28"/>
        </w:rPr>
        <w:t>24</w:t>
      </w:r>
      <w:r w:rsidRPr="001B5FCF">
        <w:rPr>
          <w:color w:val="000000"/>
          <w:sz w:val="28"/>
          <w:lang w:val="nb-NO"/>
        </w:rPr>
        <w:t xml:space="preserve"> tháng </w:t>
      </w:r>
      <w:r>
        <w:rPr>
          <w:color w:val="000000"/>
          <w:sz w:val="28"/>
        </w:rPr>
        <w:t>04</w:t>
      </w:r>
      <w:r w:rsidRPr="001B5FCF">
        <w:rPr>
          <w:color w:val="000000"/>
          <w:sz w:val="28"/>
          <w:lang w:val="nb-NO"/>
        </w:rPr>
        <w:t xml:space="preserve"> năm 20</w:t>
      </w:r>
      <w:r>
        <w:rPr>
          <w:color w:val="000000"/>
          <w:sz w:val="28"/>
          <w:lang w:val="vi-VN"/>
        </w:rPr>
        <w:t>20</w:t>
      </w:r>
      <w:r w:rsidRPr="001B5FCF">
        <w:rPr>
          <w:color w:val="000000"/>
          <w:sz w:val="28"/>
          <w:lang w:val="nb-NO"/>
        </w:rPr>
        <w:t xml:space="preserve"> và có hiệu lực thi hành từ ngày </w:t>
      </w:r>
      <w:r w:rsidRPr="001B5FCF">
        <w:rPr>
          <w:color w:val="000000"/>
          <w:sz w:val="28"/>
          <w:lang w:val="vi-VN"/>
        </w:rPr>
        <w:t>ký</w:t>
      </w:r>
      <w:r w:rsidRPr="001B5FCF">
        <w:rPr>
          <w:color w:val="000000"/>
          <w:sz w:val="28"/>
          <w:lang w:val="nb-NO"/>
        </w:rPr>
        <w:t>./.</w:t>
      </w:r>
    </w:p>
    <w:p w:rsidR="00F554EC" w:rsidRPr="001B5FCF" w:rsidRDefault="00F554EC" w:rsidP="00F554EC">
      <w:pPr>
        <w:spacing w:after="0" w:line="240" w:lineRule="auto"/>
        <w:rPr>
          <w:color w:val="000000"/>
          <w:lang w:val="nb-NO"/>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shd w:val="clear" w:color="auto" w:fill="FFFFFF" w:themeFill="background1"/>
        <w:tblLook w:val="0000" w:firstRow="0" w:lastRow="0" w:firstColumn="0" w:lastColumn="0" w:noHBand="0" w:noVBand="0"/>
      </w:tblPr>
      <w:tblGrid>
        <w:gridCol w:w="4536"/>
        <w:gridCol w:w="4644"/>
      </w:tblGrid>
      <w:tr w:rsidR="00F554EC" w:rsidRPr="008E3CB0" w:rsidTr="00F554EC">
        <w:tc>
          <w:tcPr>
            <w:tcW w:w="4536" w:type="dxa"/>
            <w:tcBorders>
              <w:top w:val="nil"/>
              <w:left w:val="nil"/>
              <w:bottom w:val="nil"/>
              <w:right w:val="nil"/>
            </w:tcBorders>
            <w:shd w:val="clear" w:color="auto" w:fill="FFFFFF" w:themeFill="background1"/>
          </w:tcPr>
          <w:p w:rsidR="00F554EC" w:rsidRPr="008E3CB0" w:rsidRDefault="00F554EC" w:rsidP="00B6431D">
            <w:pPr>
              <w:spacing w:after="0" w:line="240" w:lineRule="auto"/>
              <w:rPr>
                <w:rFonts w:eastAsia="Calibri"/>
                <w:b/>
                <w:i/>
                <w:color w:val="000000"/>
                <w:sz w:val="24"/>
                <w:lang w:val="nb-NO"/>
              </w:rPr>
            </w:pPr>
          </w:p>
          <w:p w:rsidR="00F554EC" w:rsidRPr="008E3CB0" w:rsidRDefault="00F554EC" w:rsidP="00B6431D">
            <w:pPr>
              <w:spacing w:after="0" w:line="240" w:lineRule="auto"/>
              <w:rPr>
                <w:rFonts w:eastAsia="Calibri"/>
                <w:b/>
                <w:i/>
                <w:color w:val="000000"/>
                <w:sz w:val="24"/>
                <w:lang w:val="nb-NO"/>
              </w:rPr>
            </w:pPr>
            <w:r w:rsidRPr="008E3CB0">
              <w:rPr>
                <w:rFonts w:eastAsia="Calibri"/>
                <w:b/>
                <w:i/>
                <w:color w:val="000000"/>
                <w:sz w:val="24"/>
                <w:lang w:val="nb-NO"/>
              </w:rPr>
              <w:t>Nơi nhận: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Thường trực HĐND tỉnh;</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UBND tỉnh;</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Sở Tư pháp;</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Thường trực Huyện uỷ;</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Thường trực HĐND huyện;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UBND huyện;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UBMTTQVN huyện;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Đại biểu HĐND huyện;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Các phòng, ban, ngành, đoàn thể của huyện;</w:t>
            </w:r>
          </w:p>
          <w:p w:rsidR="00F554EC" w:rsidRPr="008E3CB0" w:rsidRDefault="00F554EC" w:rsidP="00B6431D">
            <w:pPr>
              <w:spacing w:after="0" w:line="240" w:lineRule="auto"/>
              <w:ind w:firstLine="284"/>
              <w:rPr>
                <w:rFonts w:eastAsia="Calibri"/>
                <w:color w:val="000000"/>
                <w:szCs w:val="22"/>
                <w:lang w:val="nb-NO"/>
              </w:rPr>
            </w:pPr>
            <w:r w:rsidRPr="008E3CB0">
              <w:rPr>
                <w:rFonts w:eastAsia="Calibri"/>
                <w:color w:val="000000"/>
                <w:szCs w:val="22"/>
                <w:lang w:val="nb-NO"/>
              </w:rPr>
              <w:t>- Thường trực HĐND-UBND các xã;</w:t>
            </w:r>
          </w:p>
          <w:p w:rsidR="00F554EC" w:rsidRPr="008E3CB0" w:rsidRDefault="00F554EC" w:rsidP="00B6431D">
            <w:pPr>
              <w:spacing w:after="0" w:line="240" w:lineRule="auto"/>
              <w:ind w:firstLine="284"/>
              <w:rPr>
                <w:color w:val="000000"/>
              </w:rPr>
            </w:pPr>
            <w:r w:rsidRPr="008E3CB0">
              <w:rPr>
                <w:rFonts w:eastAsia="Calibri"/>
                <w:color w:val="000000"/>
                <w:szCs w:val="22"/>
              </w:rPr>
              <w:lastRenderedPageBreak/>
              <w:t xml:space="preserve">- </w:t>
            </w:r>
            <w:proofErr w:type="spellStart"/>
            <w:r w:rsidRPr="008E3CB0">
              <w:rPr>
                <w:rFonts w:eastAsia="Calibri"/>
                <w:color w:val="000000"/>
                <w:szCs w:val="22"/>
              </w:rPr>
              <w:t>Lưu</w:t>
            </w:r>
            <w:proofErr w:type="spellEnd"/>
            <w:r w:rsidRPr="008E3CB0">
              <w:rPr>
                <w:rFonts w:eastAsia="Calibri"/>
                <w:color w:val="000000"/>
                <w:szCs w:val="22"/>
              </w:rPr>
              <w:t>: VT-TH.</w:t>
            </w:r>
          </w:p>
        </w:tc>
        <w:tc>
          <w:tcPr>
            <w:tcW w:w="4644" w:type="dxa"/>
            <w:tcBorders>
              <w:top w:val="nil"/>
              <w:left w:val="nil"/>
              <w:bottom w:val="nil"/>
              <w:right w:val="nil"/>
            </w:tcBorders>
            <w:shd w:val="clear" w:color="auto" w:fill="FFFFFF" w:themeFill="background1"/>
          </w:tcPr>
          <w:p w:rsidR="00F554EC" w:rsidRPr="008E3CB0" w:rsidRDefault="00F554EC" w:rsidP="00B6431D">
            <w:pPr>
              <w:spacing w:after="0" w:line="240" w:lineRule="auto"/>
              <w:jc w:val="center"/>
              <w:rPr>
                <w:b/>
                <w:bCs/>
                <w:color w:val="000000"/>
                <w:sz w:val="28"/>
              </w:rPr>
            </w:pPr>
            <w:r w:rsidRPr="008E3CB0">
              <w:rPr>
                <w:b/>
                <w:bCs/>
                <w:color w:val="000000"/>
                <w:sz w:val="28"/>
              </w:rPr>
              <w:lastRenderedPageBreak/>
              <w:t>CHỦ TỊCH</w:t>
            </w:r>
          </w:p>
          <w:p w:rsidR="00F554EC" w:rsidRPr="008E3CB0" w:rsidRDefault="00F554EC" w:rsidP="00B6431D">
            <w:pPr>
              <w:spacing w:after="0" w:line="240" w:lineRule="auto"/>
              <w:jc w:val="center"/>
              <w:rPr>
                <w:color w:val="000000"/>
                <w:sz w:val="28"/>
              </w:rPr>
            </w:pPr>
          </w:p>
          <w:p w:rsidR="00F554EC" w:rsidRPr="008E3CB0" w:rsidRDefault="00F554EC" w:rsidP="00B6431D">
            <w:pPr>
              <w:spacing w:after="0" w:line="240" w:lineRule="auto"/>
              <w:jc w:val="center"/>
              <w:rPr>
                <w:color w:val="000000"/>
                <w:sz w:val="28"/>
              </w:rPr>
            </w:pPr>
          </w:p>
          <w:p w:rsidR="00F554EC" w:rsidRPr="008E3CB0" w:rsidRDefault="00F554EC" w:rsidP="00B6431D">
            <w:pPr>
              <w:pStyle w:val="Heading1"/>
              <w:rPr>
                <w:color w:val="000000"/>
                <w:sz w:val="28"/>
                <w:szCs w:val="28"/>
                <w:lang w:val="en-US" w:eastAsia="en-US"/>
              </w:rPr>
            </w:pPr>
          </w:p>
        </w:tc>
      </w:tr>
    </w:tbl>
    <w:p w:rsidR="00F554EC" w:rsidRPr="001B5FCF" w:rsidRDefault="00F554EC" w:rsidP="00F554EC">
      <w:pPr>
        <w:tabs>
          <w:tab w:val="left" w:pos="5985"/>
        </w:tabs>
        <w:spacing w:after="0" w:line="240" w:lineRule="auto"/>
        <w:rPr>
          <w:color w:val="000000"/>
          <w:sz w:val="10"/>
          <w:lang w:val="vi-VN"/>
        </w:rPr>
      </w:pPr>
      <w:r>
        <w:rPr>
          <w:color w:val="000000"/>
          <w:sz w:val="10"/>
          <w:lang w:val="vi-VN"/>
        </w:rPr>
        <w:lastRenderedPageBreak/>
        <w:tab/>
      </w:r>
    </w:p>
    <w:p w:rsidR="000B31A2" w:rsidRDefault="000B31A2"/>
    <w:sectPr w:rsidR="000B31A2" w:rsidSect="00B6431D">
      <w:footerReference w:type="default" r:id="rId5"/>
      <w:footerReference w:type="first" r:id="rId6"/>
      <w:pgSz w:w="11907" w:h="16840" w:code="9"/>
      <w:pgMar w:top="1134" w:right="1021" w:bottom="1134" w:left="1701" w:header="709" w:footer="31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C2" w:rsidRPr="00BA1193" w:rsidRDefault="00F554EC" w:rsidP="00BA1193">
    <w:pPr>
      <w:pStyle w:val="Footer"/>
      <w:jc w:val="center"/>
      <w:rPr>
        <w:sz w:val="28"/>
      </w:rPr>
    </w:pPr>
    <w:r w:rsidRPr="00BA1193">
      <w:rPr>
        <w:sz w:val="28"/>
      </w:rPr>
      <w:fldChar w:fldCharType="begin"/>
    </w:r>
    <w:r w:rsidRPr="00BA1193">
      <w:rPr>
        <w:sz w:val="28"/>
      </w:rPr>
      <w:instrText xml:space="preserve"> PAGE   \* MERGEFORMAT </w:instrText>
    </w:r>
    <w:r w:rsidRPr="00BA1193">
      <w:rPr>
        <w:sz w:val="28"/>
      </w:rPr>
      <w:fldChar w:fldCharType="separate"/>
    </w:r>
    <w:r>
      <w:rPr>
        <w:noProof/>
        <w:sz w:val="28"/>
      </w:rPr>
      <w:t>3</w:t>
    </w:r>
    <w:r w:rsidRPr="00BA1193">
      <w:rPr>
        <w:noProo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193" w:rsidRPr="00BA1193" w:rsidRDefault="00F554EC">
    <w:pPr>
      <w:pStyle w:val="Footer"/>
      <w:jc w:val="center"/>
      <w:rPr>
        <w:sz w:val="28"/>
      </w:rPr>
    </w:pPr>
    <w:r w:rsidRPr="00BA1193">
      <w:rPr>
        <w:sz w:val="28"/>
      </w:rPr>
      <w:fldChar w:fldCharType="begin"/>
    </w:r>
    <w:r w:rsidRPr="00BA1193">
      <w:rPr>
        <w:sz w:val="28"/>
      </w:rPr>
      <w:instrText xml:space="preserve"> PAGE   \* MERGEFORMAT </w:instrText>
    </w:r>
    <w:r w:rsidRPr="00BA1193">
      <w:rPr>
        <w:sz w:val="28"/>
      </w:rPr>
      <w:fldChar w:fldCharType="separate"/>
    </w:r>
    <w:r>
      <w:rPr>
        <w:noProof/>
        <w:sz w:val="28"/>
      </w:rPr>
      <w:t>1</w:t>
    </w:r>
    <w:r w:rsidRPr="00BA1193">
      <w:rPr>
        <w:sz w:val="28"/>
      </w:rPr>
      <w:fldChar w:fldCharType="end"/>
    </w:r>
  </w:p>
  <w:p w:rsidR="00BA1193" w:rsidRPr="00BA1193" w:rsidRDefault="00F554EC">
    <w:pPr>
      <w:pStyle w:val="Footer"/>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EC"/>
    <w:rsid w:val="000B31A2"/>
    <w:rsid w:val="00F5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EC"/>
    <w:rPr>
      <w:rFonts w:ascii="Times New Roman" w:eastAsia="Times New Roman" w:hAnsi="Times New Roman" w:cs="Times New Roman"/>
      <w:szCs w:val="28"/>
      <w:lang w:bidi="th-TH"/>
    </w:rPr>
  </w:style>
  <w:style w:type="paragraph" w:styleId="Heading1">
    <w:name w:val="heading 1"/>
    <w:basedOn w:val="Normal"/>
    <w:next w:val="Normal"/>
    <w:link w:val="Heading1Char"/>
    <w:qFormat/>
    <w:rsid w:val="00F554EC"/>
    <w:pPr>
      <w:keepNext/>
      <w:spacing w:after="0" w:line="240" w:lineRule="auto"/>
      <w:jc w:val="center"/>
      <w:outlineLvl w:val="0"/>
    </w:pPr>
    <w:rPr>
      <w:b/>
      <w:bCs/>
      <w:sz w:val="26"/>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4EC"/>
    <w:rPr>
      <w:rFonts w:ascii="Times New Roman" w:eastAsia="Times New Roman" w:hAnsi="Times New Roman" w:cs="Times New Roman"/>
      <w:b/>
      <w:bCs/>
      <w:sz w:val="26"/>
      <w:szCs w:val="20"/>
      <w:lang w:val="x-none" w:eastAsia="x-none"/>
    </w:rPr>
  </w:style>
  <w:style w:type="paragraph" w:styleId="Footer">
    <w:name w:val="footer"/>
    <w:basedOn w:val="Normal"/>
    <w:link w:val="FooterChar"/>
    <w:uiPriority w:val="99"/>
    <w:rsid w:val="00F554EC"/>
    <w:pPr>
      <w:tabs>
        <w:tab w:val="center" w:pos="4680"/>
        <w:tab w:val="right" w:pos="9360"/>
      </w:tabs>
      <w:spacing w:after="0" w:line="240" w:lineRule="auto"/>
    </w:pPr>
    <w:rPr>
      <w:sz w:val="20"/>
      <w:szCs w:val="20"/>
      <w:lang w:val="x-none" w:eastAsia="x-none" w:bidi="ar-SA"/>
    </w:rPr>
  </w:style>
  <w:style w:type="character" w:customStyle="1" w:styleId="FooterChar">
    <w:name w:val="Footer Char"/>
    <w:basedOn w:val="DefaultParagraphFont"/>
    <w:link w:val="Footer"/>
    <w:uiPriority w:val="99"/>
    <w:rsid w:val="00F554EC"/>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EC"/>
    <w:rPr>
      <w:rFonts w:ascii="Times New Roman" w:eastAsia="Times New Roman" w:hAnsi="Times New Roman" w:cs="Times New Roman"/>
      <w:szCs w:val="28"/>
      <w:lang w:bidi="th-TH"/>
    </w:rPr>
  </w:style>
  <w:style w:type="paragraph" w:styleId="Heading1">
    <w:name w:val="heading 1"/>
    <w:basedOn w:val="Normal"/>
    <w:next w:val="Normal"/>
    <w:link w:val="Heading1Char"/>
    <w:qFormat/>
    <w:rsid w:val="00F554EC"/>
    <w:pPr>
      <w:keepNext/>
      <w:spacing w:after="0" w:line="240" w:lineRule="auto"/>
      <w:jc w:val="center"/>
      <w:outlineLvl w:val="0"/>
    </w:pPr>
    <w:rPr>
      <w:b/>
      <w:bCs/>
      <w:sz w:val="26"/>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4EC"/>
    <w:rPr>
      <w:rFonts w:ascii="Times New Roman" w:eastAsia="Times New Roman" w:hAnsi="Times New Roman" w:cs="Times New Roman"/>
      <w:b/>
      <w:bCs/>
      <w:sz w:val="26"/>
      <w:szCs w:val="20"/>
      <w:lang w:val="x-none" w:eastAsia="x-none"/>
    </w:rPr>
  </w:style>
  <w:style w:type="paragraph" w:styleId="Footer">
    <w:name w:val="footer"/>
    <w:basedOn w:val="Normal"/>
    <w:link w:val="FooterChar"/>
    <w:uiPriority w:val="99"/>
    <w:rsid w:val="00F554EC"/>
    <w:pPr>
      <w:tabs>
        <w:tab w:val="center" w:pos="4680"/>
        <w:tab w:val="right" w:pos="9360"/>
      </w:tabs>
      <w:spacing w:after="0" w:line="240" w:lineRule="auto"/>
    </w:pPr>
    <w:rPr>
      <w:sz w:val="20"/>
      <w:szCs w:val="20"/>
      <w:lang w:val="x-none" w:eastAsia="x-none" w:bidi="ar-SA"/>
    </w:rPr>
  </w:style>
  <w:style w:type="character" w:customStyle="1" w:styleId="FooterChar">
    <w:name w:val="Footer Char"/>
    <w:basedOn w:val="DefaultParagraphFont"/>
    <w:link w:val="Footer"/>
    <w:uiPriority w:val="99"/>
    <w:rsid w:val="00F554E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2020-04-22T03:57:00Z</dcterms:created>
  <dcterms:modified xsi:type="dcterms:W3CDTF">2020-04-22T03:59:00Z</dcterms:modified>
</cp:coreProperties>
</file>